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Guidance: Buyers should consider including Call Off Schedule 9 (Security) to ensure their Call-Off Contract contains adequate security measures in order to protect Personal Data in compliance with Annex B of the GDPR PPN 03/22]</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“EU GDPR”</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Control”</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11">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1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1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bookmarkStart w:colFirst="0" w:colLast="0" w:name="_30j0zll" w:id="0"/>
      <w:bookmarkEnd w:id="0"/>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provided in writing by the Controller and may not be determined by the Processor.</w:t>
      </w:r>
    </w:p>
    <w:p w:rsidR="00000000" w:rsidDel="00000000" w:rsidP="00000000" w:rsidRDefault="00000000" w:rsidRPr="00000000" w14:paraId="0000001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gjdgxs" w:id="1"/>
    <w:bookmarkEnd w:id="1"/>
    <w:p w:rsidR="00000000" w:rsidDel="00000000" w:rsidP="00000000" w:rsidRDefault="00000000" w:rsidRPr="00000000" w14:paraId="0000001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30j0zll" w:id="2"/>
    <w:bookmarkEnd w:id="2"/>
    <w:p w:rsidR="00000000" w:rsidDel="00000000" w:rsidP="00000000" w:rsidRDefault="00000000" w:rsidRPr="00000000" w14:paraId="0000001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bookmarkStart w:colFirst="0" w:colLast="0" w:name="1fob9te" w:id="3"/>
    <w:bookmarkEnd w:id="3"/>
    <w:p w:rsidR="00000000" w:rsidDel="00000000" w:rsidP="00000000" w:rsidRDefault="00000000" w:rsidRPr="00000000" w14:paraId="0000001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000000" w:rsidDel="00000000" w:rsidP="00000000" w:rsidRDefault="00000000" w:rsidRPr="00000000" w14:paraId="00000020">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3znysh7" w:id="4"/>
      <w:bookmarkEnd w:id="4"/>
      <w:r w:rsidDel="00000000" w:rsidR="00000000" w:rsidRPr="00000000">
        <w:rPr>
          <w:rtl w:val="0"/>
        </w:rPr>
      </w:r>
    </w:p>
    <w:p w:rsidR="00000000" w:rsidDel="00000000" w:rsidP="00000000" w:rsidRDefault="00000000" w:rsidRPr="00000000" w14:paraId="00000021">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22">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w:t>
      </w:r>
    </w:p>
    <w:p w:rsidR="00000000" w:rsidDel="00000000" w:rsidP="00000000" w:rsidRDefault="00000000" w:rsidRPr="00000000" w14:paraId="00000023">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261"/>
        </w:tabs>
        <w:spacing w:after="120" w:line="240" w:lineRule="auto"/>
        <w:ind w:left="2126"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2et92p0" w:id="5"/>
    <w:bookmarkEnd w:id="5"/>
    <w:p w:rsidR="00000000" w:rsidDel="00000000" w:rsidP="00000000" w:rsidRDefault="00000000" w:rsidRPr="00000000" w14:paraId="0000002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26">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p>
    <w:p w:rsidR="00000000" w:rsidDel="00000000" w:rsidP="00000000" w:rsidRDefault="00000000" w:rsidRPr="00000000" w14:paraId="00000027">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p>
    <w:p w:rsidR="00000000" w:rsidDel="00000000" w:rsidP="00000000" w:rsidRDefault="00000000" w:rsidRPr="00000000" w14:paraId="00000028">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9">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A">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B">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tyjcwt" w:id="6"/>
    <w:bookmarkEnd w:id="6"/>
    <w:p w:rsidR="00000000" w:rsidDel="00000000" w:rsidP="00000000" w:rsidRDefault="00000000" w:rsidRPr="00000000" w14:paraId="0000002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p>
    <w:bookmarkStart w:colFirst="0" w:colLast="0" w:name="3dy6vkm" w:id="7"/>
    <w:bookmarkEnd w:id="7"/>
    <w:p w:rsidR="00000000" w:rsidDel="00000000" w:rsidP="00000000" w:rsidRDefault="00000000" w:rsidRPr="00000000" w14:paraId="0000002D">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p>
    <w:p w:rsidR="00000000" w:rsidDel="00000000" w:rsidP="00000000" w:rsidRDefault="00000000" w:rsidRPr="00000000" w14:paraId="0000002E">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p>
    <w:bookmarkStart w:colFirst="0" w:colLast="0" w:name="1t3h5sf" w:id="8"/>
    <w:bookmarkEnd w:id="8"/>
    <w:p w:rsidR="00000000" w:rsidDel="00000000" w:rsidP="00000000" w:rsidRDefault="00000000" w:rsidRPr="00000000" w14:paraId="0000002F">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4d34og8" w:id="9"/>
    <w:bookmarkEnd w:id="9"/>
    <w:p w:rsidR="00000000" w:rsidDel="00000000" w:rsidP="00000000" w:rsidRDefault="00000000" w:rsidRPr="00000000" w14:paraId="00000030">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p>
    <w:bookmarkStart w:colFirst="0" w:colLast="0" w:name="2s8eyo1" w:id="10"/>
    <w:bookmarkEnd w:id="10"/>
    <w:p w:rsidR="00000000" w:rsidDel="00000000" w:rsidP="00000000" w:rsidRDefault="00000000" w:rsidRPr="00000000" w14:paraId="00000031">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p>
    <w:bookmarkStart w:colFirst="0" w:colLast="0" w:name="17dp8vu" w:id="11"/>
    <w:bookmarkEnd w:id="11"/>
    <w:p w:rsidR="00000000" w:rsidDel="00000000" w:rsidP="00000000" w:rsidRDefault="00000000" w:rsidRPr="00000000" w14:paraId="0000003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p>
    <w:p w:rsidR="00000000" w:rsidDel="00000000" w:rsidP="00000000" w:rsidRDefault="00000000" w:rsidRPr="00000000" w14:paraId="00000033">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34">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p>
    <w:p w:rsidR="00000000" w:rsidDel="00000000" w:rsidP="00000000" w:rsidRDefault="00000000" w:rsidRPr="00000000" w14:paraId="00000035">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36">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 </w:t>
      </w:r>
    </w:p>
    <w:p w:rsidR="00000000" w:rsidDel="00000000" w:rsidP="00000000" w:rsidRDefault="00000000" w:rsidRPr="00000000" w14:paraId="00000037">
      <w:pPr>
        <w:numPr>
          <w:ilvl w:val="3"/>
          <w:numId w:val="10"/>
        </w:numPr>
        <w:pBdr>
          <w:top w:space="0" w:sz="0" w:val="nil"/>
          <w:left w:space="0" w:sz="0" w:val="nil"/>
          <w:bottom w:space="0" w:sz="0" w:val="nil"/>
          <w:right w:space="0" w:sz="0" w:val="nil"/>
          <w:between w:space="0" w:sz="0" w:val="nil"/>
        </w:pBdr>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 </w:t>
      </w:r>
    </w:p>
    <w:p w:rsidR="00000000" w:rsidDel="00000000" w:rsidP="00000000" w:rsidRDefault="00000000" w:rsidRPr="00000000" w14:paraId="0000003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3rdcrjn" w:id="12"/>
    <w:bookmarkEnd w:id="12"/>
    <w:p w:rsidR="00000000" w:rsidDel="00000000" w:rsidP="00000000" w:rsidRDefault="00000000" w:rsidRPr="00000000" w14:paraId="0000003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3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3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3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3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4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4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11 (and insofar as possible within the timescales reasonably required by the Controller) including but not limited to promptly  providing:</w:t>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4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p>
    <w:p w:rsidR="00000000" w:rsidDel="00000000" w:rsidP="00000000" w:rsidRDefault="00000000" w:rsidRPr="00000000" w14:paraId="0000004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4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46">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4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4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26in1rg"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4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lnxbz9" w:id="14"/>
    <w:bookmarkEnd w:id="14"/>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4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4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4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5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51">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35nkun2" w:id="15"/>
    <w:bookmarkEnd w:id="15"/>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5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5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5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5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5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5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5D">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5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6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6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6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6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65">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6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6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6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6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6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6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6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6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72">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sz w:val="24"/>
          <w:szCs w:val="24"/>
          <w:rtl w:val="0"/>
        </w:rPr>
        <w:t xml:space="preserve">CCS Head of Privacy &amp; Data Protection.</w:t>
      </w:r>
    </w:p>
    <w:p w:rsidR="00000000" w:rsidDel="00000000" w:rsidP="00000000" w:rsidRDefault="00000000" w:rsidRPr="00000000" w14:paraId="0000007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hyperlink r:id="rId6">
        <w:r w:rsidDel="00000000" w:rsidR="00000000" w:rsidRPr="00000000">
          <w:rPr>
            <w:rFonts w:ascii="Arial" w:cs="Arial" w:eastAsia="Arial" w:hAnsi="Arial"/>
            <w:color w:val="1155cc"/>
            <w:sz w:val="24"/>
            <w:szCs w:val="24"/>
            <w:u w:val="single"/>
            <w:rtl w:val="0"/>
          </w:rPr>
          <w:t xml:space="preserve">gdprgeneralenquiries@crowncommercial.gov.uk</w:t>
        </w:r>
      </w:hyperlink>
      <w:r w:rsidDel="00000000" w:rsidR="00000000" w:rsidRPr="00000000">
        <w:rPr>
          <w:rFonts w:ascii="Arial" w:cs="Arial" w:eastAsia="Arial" w:hAnsi="Arial"/>
          <w:sz w:val="24"/>
          <w:szCs w:val="24"/>
          <w:rtl w:val="0"/>
        </w:rPr>
        <w:t xml:space="preserve">; Telephone: 0345 410 2222</w:t>
      </w:r>
    </w:p>
    <w:p w:rsidR="00000000" w:rsidDel="00000000" w:rsidP="00000000" w:rsidRDefault="00000000" w:rsidRPr="00000000" w14:paraId="00000074">
      <w:pPr>
        <w:keepNext w:val="1"/>
        <w:spacing w:after="0" w:line="240" w:lineRule="auto"/>
        <w:ind w:left="720" w:firstLine="0"/>
        <w:jc w:val="both"/>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75">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6">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D">
            <w:pPr>
              <w:ind w:left="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E">
            <w:pPr>
              <w:numPr>
                <w:ilvl w:val="0"/>
                <w:numId w:val="4"/>
              </w:numPr>
              <w:ind w:left="720"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contact details of Supplier and key contacts</w:t>
            </w:r>
            <w:r w:rsidDel="00000000" w:rsidR="00000000" w:rsidRPr="00000000">
              <w:rPr>
                <w:rtl w:val="0"/>
              </w:rPr>
            </w:r>
          </w:p>
          <w:p w:rsidR="00000000" w:rsidDel="00000000" w:rsidP="00000000" w:rsidRDefault="00000000" w:rsidRPr="00000000" w14:paraId="0000007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numPr>
                <w:ilvl w:val="0"/>
                <w:numId w:val="4"/>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[Insert </w:t>
            </w:r>
            <w:r w:rsidDel="00000000" w:rsidR="00000000" w:rsidRPr="00000000">
              <w:rPr>
                <w:rFonts w:ascii="Arial" w:cs="Arial" w:eastAsia="Arial" w:hAnsi="Arial"/>
                <w:i w:val="1"/>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9">
            <w:pPr>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8A">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[Insert </w:t>
            </w:r>
            <w:r w:rsidDel="00000000" w:rsidR="00000000" w:rsidRPr="00000000">
              <w:rPr>
                <w:rFonts w:ascii="Arial" w:cs="Arial" w:eastAsia="Arial" w:hAnsi="Arial"/>
                <w:i w:val="1"/>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E">
            <w:pPr>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8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90">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91">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2">
            <w:pPr>
              <w:numPr>
                <w:ilvl w:val="0"/>
                <w:numId w:val="13"/>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[Insert </w:t>
            </w:r>
            <w:r w:rsidDel="00000000" w:rsidR="00000000" w:rsidRPr="00000000">
              <w:rPr>
                <w:rFonts w:ascii="Arial" w:cs="Arial" w:eastAsia="Arial" w:hAnsi="Arial"/>
                <w:i w:val="1"/>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9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4">
            <w:pPr>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[Guidance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7">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From award until expiry of all Call Off Contracts under RM6302.</w:t>
            </w:r>
          </w:p>
        </w:tc>
      </w:tr>
      <w:tr>
        <w:trPr>
          <w:cantSplit w:val="0"/>
          <w:trHeight w:val="1520" w:hRule="atLeast"/>
          <w:tblHeader w:val="0"/>
        </w:trPr>
        <w:tc>
          <w:tcPr>
            <w:shd w:fill="auto" w:val="clear"/>
          </w:tcPr>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sz w:val="24"/>
                <w:szCs w:val="24"/>
                <w:rtl w:val="0"/>
              </w:rPr>
              <w:t xml:space="preserve">Generic personal data to deliver to a service and manage this thereafter. </w:t>
            </w:r>
          </w:p>
        </w:tc>
      </w:tr>
      <w:tr>
        <w:trPr>
          <w:cantSplit w:val="0"/>
          <w:trHeight w:val="1400" w:hRule="atLeast"/>
          <w:tblHeader w:val="0"/>
        </w:trPr>
        <w:tc>
          <w:tcPr>
            <w:shd w:fill="auto" w:val="clear"/>
          </w:tcPr>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B">
            <w:pPr>
              <w:spacing w:after="200" w:line="276" w:lineRule="auto"/>
              <w:rPr>
                <w:rFonts w:ascii="Arial" w:cs="Arial" w:eastAsia="Arial" w:hAnsi="Arial"/>
                <w:i w:val="1"/>
                <w:sz w:val="24"/>
                <w:szCs w:val="24"/>
              </w:rPr>
            </w:pPr>
            <w:r w:rsidDel="00000000" w:rsidR="00000000" w:rsidRPr="00000000">
              <w:rPr>
                <w:rFonts w:ascii="Arial" w:cs="Arial" w:eastAsia="Arial" w:hAnsi="Arial"/>
                <w:sz w:val="24"/>
                <w:szCs w:val="24"/>
                <w:rtl w:val="0"/>
              </w:rPr>
              <w:t xml:space="preserve">Data will be collected, recorded and processed to enable the procurement and ongoing management of RM6302. This information will be stored digitally, in a secure manner. </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C">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D">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will include: </w:t>
            </w:r>
          </w:p>
          <w:p w:rsidR="00000000" w:rsidDel="00000000" w:rsidP="00000000" w:rsidRDefault="00000000" w:rsidRPr="00000000" w14:paraId="0000009E">
            <w:pPr>
              <w:spacing w:after="200" w:line="276" w:lineRule="auto"/>
              <w:rPr>
                <w:rFonts w:ascii="Arial" w:cs="Arial" w:eastAsia="Arial" w:hAnsi="Arial"/>
                <w:i w:val="1"/>
                <w:sz w:val="24"/>
                <w:szCs w:val="24"/>
              </w:rPr>
            </w:pPr>
            <w:r w:rsidDel="00000000" w:rsidR="00000000" w:rsidRPr="00000000">
              <w:rPr>
                <w:rFonts w:ascii="Arial" w:cs="Arial" w:eastAsia="Arial" w:hAnsi="Arial"/>
                <w:sz w:val="24"/>
                <w:szCs w:val="24"/>
                <w:rtl w:val="0"/>
              </w:rPr>
              <w:t xml:space="preserve">Name and contact details</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transfers and legal gateway</w:t>
            </w:r>
          </w:p>
        </w:tc>
        <w:tc>
          <w:tcPr>
            <w:shd w:fill="auto" w:val="clear"/>
          </w:tcPr>
          <w:p w:rsidR="00000000" w:rsidDel="00000000" w:rsidP="00000000" w:rsidRDefault="00000000" w:rsidRPr="00000000" w14:paraId="000000A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As per PPN 03/22, Article 44 of UK GDPR prohibits the off-shoring of personal data outside the UK unless a legal gateway is in place. </w:t>
            </w:r>
          </w:p>
          <w:p w:rsidR="00000000" w:rsidDel="00000000" w:rsidP="00000000" w:rsidRDefault="00000000" w:rsidRPr="00000000" w14:paraId="000000A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A2">
            <w:pP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Valid legal gateways include: </w:t>
            </w:r>
          </w:p>
          <w:p w:rsidR="00000000" w:rsidDel="00000000" w:rsidP="00000000" w:rsidRDefault="00000000" w:rsidRPr="00000000" w14:paraId="000000A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an adequacy decision by the UK Government in respect of the destination country </w:t>
            </w:r>
          </w:p>
          <w:p w:rsidR="00000000" w:rsidDel="00000000" w:rsidP="00000000" w:rsidRDefault="00000000" w:rsidRPr="00000000" w14:paraId="000000A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EU Standard Contractual Clauses (until 21 March 2024 if the contract was concluded on or before 21 September 2022) or the UK International Data Transfer Agreement (IDTA)3 between the data exporter and importer organisations </w:t>
            </w:r>
          </w:p>
          <w:p w:rsidR="00000000" w:rsidDel="00000000" w:rsidP="00000000" w:rsidRDefault="00000000" w:rsidRPr="00000000" w14:paraId="000000A5">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binding corporate rules where data is exported from one part of a group of companies to another member of that group and the rules have been approved by the Information Commissioner </w:t>
            </w:r>
          </w:p>
          <w:p w:rsidR="00000000" w:rsidDel="00000000" w:rsidP="00000000" w:rsidRDefault="00000000" w:rsidRPr="00000000" w14:paraId="000000A6">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transfers pursuant to a Code of Conduct approved by the Information Commissioner (none currently exist) </w:t>
            </w:r>
          </w:p>
        </w:tc>
      </w:tr>
      <w:tr>
        <w:trPr>
          <w:cantSplit w:val="0"/>
          <w:trHeight w:val="1660" w:hRule="atLeast"/>
          <w:tblHeader w:val="0"/>
        </w:trPr>
        <w:tc>
          <w:tcPr>
            <w:shd w:fill="auto" w:val="clear"/>
          </w:tcPr>
          <w:p w:rsidR="00000000" w:rsidDel="00000000" w:rsidP="00000000" w:rsidRDefault="00000000" w:rsidRPr="00000000" w14:paraId="000000A7">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9">
            <w:pPr>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retain and store securely any data in relation to a Call Off Contract for a minimum of 7 years after the expiry of the agreement. Once this period has ended the Supplier must destroy any data stored in line with 10.5 of the Core Terms. </w:t>
            </w:r>
          </w:p>
        </w:tc>
      </w:tr>
    </w:tbl>
    <w:p w:rsidR="00000000" w:rsidDel="00000000" w:rsidP="00000000" w:rsidRDefault="00000000" w:rsidRPr="00000000" w14:paraId="000000A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B">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C">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D">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E">
      <w:pPr>
        <w:keepNext w:val="1"/>
        <w:rPr>
          <w:rFonts w:ascii="Arial" w:cs="Arial" w:eastAsia="Arial" w:hAnsi="Arial"/>
          <w:sz w:val="24"/>
          <w:szCs w:val="24"/>
        </w:rPr>
      </w:pPr>
      <w:bookmarkStart w:colFirst="0" w:colLast="0" w:name="_gjdgxs" w:id="16"/>
      <w:bookmarkEnd w:id="16"/>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F">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B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B1">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B2">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B3">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B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rtl w:val="0"/>
        </w:rPr>
        <w:t xml:space="preserve"> privacy policy (which must be readily available by hyperlink or otherwise on all of its public facing services and marketing).</w:t>
      </w:r>
    </w:p>
    <w:p w:rsidR="00000000" w:rsidDel="00000000" w:rsidP="00000000" w:rsidRDefault="00000000" w:rsidRPr="00000000" w14:paraId="000000B5">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7">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9">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A">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B">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C">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D">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C0">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C1">
      <w:pPr>
        <w:numPr>
          <w:ilvl w:val="2"/>
          <w:numId w:val="6"/>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C2">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C3">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C4">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C5">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6">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7">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9">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A">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B">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C">
      <w:pPr>
        <w:numPr>
          <w:ilvl w:val="3"/>
          <w:numId w:val="6"/>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D0">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p>
    <w:p w:rsidR="00000000" w:rsidDel="00000000" w:rsidP="00000000" w:rsidRDefault="00000000" w:rsidRPr="00000000" w14:paraId="000000D1">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p>
    <w:p w:rsidR="00000000" w:rsidDel="00000000" w:rsidP="00000000" w:rsidRDefault="00000000" w:rsidRPr="00000000" w14:paraId="000000D2">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3">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4">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5">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D6">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 is in accordance with Article 45 of the EU GDPR; or</w:t>
      </w:r>
    </w:p>
    <w:p w:rsidR="00000000" w:rsidDel="00000000" w:rsidP="00000000" w:rsidRDefault="00000000" w:rsidRPr="00000000" w14:paraId="000000D7">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p>
    <w:p w:rsidR="00000000" w:rsidDel="00000000" w:rsidP="00000000" w:rsidRDefault="00000000" w:rsidRPr="00000000" w14:paraId="000000D8">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D9">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DA">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DB">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DC">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D">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E">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F">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E0">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E1">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p>
    <w:p w:rsidR="00000000" w:rsidDel="00000000" w:rsidP="00000000" w:rsidRDefault="00000000" w:rsidRPr="00000000" w14:paraId="000000E2">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E3">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E4">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E5">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E6">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E7">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E8">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E9">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EA">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EB">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EC">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ED">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EE">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20" w:before="28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0">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F1">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F2">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F3">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5">
      <w:pPr>
        <w:numPr>
          <w:ilvl w:val="2"/>
          <w:numId w:val="1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6">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F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9">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FA">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highlight w:val="yellow"/>
          <w:rtl w:val="0"/>
        </w:rPr>
        <w:t xml:space="preserve">This clause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FB">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FC">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FD">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FE">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F">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100">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101">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102">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103">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10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107">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08">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10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10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0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D">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1ksv4uv" w:id="17"/>
    <w:bookmarkEnd w:id="17"/>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44sinio" w:id="18"/>
      <w:bookmarkEnd w:id="18"/>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6">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9">
    <w:pPr>
      <w:spacing w:after="0" w:lineRule="auto"/>
      <w:rPr/>
    </w:pPr>
    <w:r w:rsidDel="00000000" w:rsidR="00000000" w:rsidRPr="00000000">
      <w:rPr>
        <w:rFonts w:ascii="Arial" w:cs="Arial" w:eastAsia="Arial" w:hAnsi="Arial"/>
        <w:sz w:val="20"/>
        <w:szCs w:val="20"/>
        <w:rtl w:val="0"/>
      </w:rPr>
      <w:t xml:space="preserve">Model Version: v4.7</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-13329</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mailto:gdprgeneralenquiries@crowncommercial.gov.uk" TargetMode="Externa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